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80"/>
          <w:szCs w:val="80"/>
        </w:rPr>
      </w:pPr>
      <w:bookmarkStart w:id="0" w:name="_GoBack"/>
      <w:bookmarkEnd w:id="0"/>
      <w:r>
        <w:rPr>
          <w:sz w:val="80"/>
          <w:szCs w:val="80"/>
        </w:rPr>
        <w:t xml:space="preserve"> </w:t>
      </w:r>
      <w:r>
        <w:rPr>
          <w:sz w:val="80"/>
          <w:szCs w:val="80"/>
        </w:rPr>
        <w:t xml:space="preserve">Prioriteringstrappen </w:t>
      </w:r>
    </w:p>
    <w:p>
      <w:pPr>
        <w:pStyle w:val="Normal"/>
        <w:jc w:val="center"/>
        <w:rPr/>
      </w:pPr>
      <w:r>
        <w:rPr>
          <w:sz w:val="44"/>
          <w:szCs w:val="44"/>
        </w:rPr>
        <w:t xml:space="preserve">for  </w:t>
      </w:r>
      <w:r>
        <w:rPr>
          <w:sz w:val="44"/>
          <w:szCs w:val="44"/>
        </w:rPr>
        <w:t>Sengeafsnit for mave-, tarm-, lever og infektionssygdomme, Regionshospital Gødstrup</w:t>
      </w:r>
    </w:p>
    <w:tbl>
      <w:tblPr>
        <w:tblW w:w="15300" w:type="dxa"/>
        <w:jc w:val="left"/>
        <w:tblInd w:w="-814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100"/>
        <w:gridCol w:w="5211"/>
        <w:gridCol w:w="4989"/>
      </w:tblGrid>
      <w:tr>
        <w:trPr/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5EA226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Grøn tilstand 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en normale arbejdstilstand.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Her varetages alle opgave</w:t>
            </w:r>
            <w:r>
              <w:rPr>
                <w:b w:val="false"/>
                <w:bCs w:val="false"/>
                <w:sz w:val="24"/>
                <w:szCs w:val="24"/>
              </w:rPr>
              <w:t>r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EB80A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Gul tilstand 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en pressede arbejdstilstand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</w:t>
            </w:r>
            <w:r>
              <w:rPr>
                <w:b w:val="false"/>
                <w:bCs w:val="false"/>
                <w:sz w:val="24"/>
                <w:szCs w:val="24"/>
              </w:rPr>
              <w:t>rioritering af opgaverne nødvendig.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Evt </w:t>
            </w:r>
            <w:r>
              <w:rPr>
                <w:sz w:val="24"/>
                <w:szCs w:val="24"/>
              </w:rPr>
              <w:t>”time-out” via koordinator/ansvarshavende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Brug sekretæren som ”stop-klods” ifm telefonopkald</w:t>
            </w:r>
          </w:p>
        </w:tc>
        <w:tc>
          <w:tcPr>
            <w:tcW w:w="4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00000" w:val="clear"/>
          </w:tcPr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jc w:val="center"/>
              <w:rPr>
                <w:b/>
                <w:b/>
                <w:bCs/>
                <w:color w:val="000000"/>
                <w:sz w:val="48"/>
                <w:szCs w:val="4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48"/>
                <w:szCs w:val="48"/>
                <w:shd w:fill="auto" w:val="clear"/>
              </w:rPr>
              <w:t>Rød tilstand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D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 xml:space="preserve">en akutte tilstand 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Varighed max. 2-4 timer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Skarp prioritering nødvendig</w:t>
            </w:r>
          </w:p>
          <w:p>
            <w:pPr>
              <w:pStyle w:val="Normal"/>
              <w:widowControl w:val="false"/>
              <w:pBdr>
                <w:bottom w:val="single" w:sz="6" w:space="1" w:color="00000A"/>
              </w:pBdr>
              <w:shd w:val="clear" w:color="auto" w:fill="C00000"/>
              <w:spacing w:lineRule="auto" w:line="360" w:before="0" w:after="0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Evt.</w:t>
            </w:r>
            <w:r>
              <w:rPr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time-out” </w:t>
            </w:r>
          </w:p>
          <w:p>
            <w:pPr>
              <w:pStyle w:val="Normal"/>
              <w:widowControl w:val="false"/>
              <w:pBdr>
                <w:bottom w:val="single" w:sz="6" w:space="1" w:color="00000A"/>
              </w:pBdr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Brug sekretæren som ”stop-klods” ifm telefonopkald.</w:t>
            </w:r>
          </w:p>
          <w:p>
            <w:pPr>
              <w:pStyle w:val="Normal"/>
              <w:widowControl w:val="false"/>
              <w:pBdr>
                <w:bottom w:val="single" w:sz="6" w:space="1" w:color="00000A"/>
              </w:pBdr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5EA226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Kl</w:t>
            </w:r>
            <w:r>
              <w:rPr>
                <w:b/>
                <w:sz w:val="28"/>
                <w:szCs w:val="28"/>
                <w:u w:val="single"/>
              </w:rPr>
              <w:t>inisk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>Akut sygepleje m.h.p. at sikre: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 xml:space="preserve">          </w:t>
            </w:r>
            <w:r>
              <w:rPr/>
              <w:t>Frie luftveje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 xml:space="preserve">          </w:t>
            </w:r>
            <w:r>
              <w:rPr/>
              <w:t>Normal respiration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 xml:space="preserve">          </w:t>
            </w:r>
            <w:r>
              <w:rPr/>
              <w:t>Normalt BT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>Blodtransfusioner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>Toiletbesøg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 xml:space="preserve">TOKS  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>Blodsukkermålinger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>Besvare patientkald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>Lejringer/vendinger/mobilisation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>Modtagelser af nye ptt</w:t>
            </w:r>
          </w:p>
          <w:p>
            <w:pPr>
              <w:pStyle w:val="Normal"/>
              <w:widowControl w:val="false"/>
              <w:spacing w:lineRule="auto" w:line="360" w:before="114" w:after="114"/>
              <w:rPr/>
            </w:pPr>
            <w:r>
              <w:rPr/>
              <w:t>Madservering/sondeernæring</w:t>
            </w:r>
          </w:p>
          <w:p>
            <w:pPr>
              <w:pStyle w:val="Normal"/>
              <w:widowControl w:val="false"/>
              <w:spacing w:lineRule="auto" w:line="360" w:before="114" w:after="114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Væskeskema/</w:t>
            </w:r>
            <w:r>
              <w:rPr>
                <w:b w:val="false"/>
                <w:bCs w:val="false"/>
                <w:sz w:val="24"/>
                <w:szCs w:val="24"/>
              </w:rPr>
              <w:t>u</w:t>
            </w:r>
            <w:r>
              <w:rPr>
                <w:b w:val="false"/>
                <w:bCs w:val="false"/>
                <w:sz w:val="24"/>
                <w:szCs w:val="24"/>
              </w:rPr>
              <w:t>dvidet væskeskema /væskebalance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Psykisk pleje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Al information og vejledning af ptt.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Ambulante ptt.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Tømning af KAD – og drænposer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Sårbehandlinger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Sengeredning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Soignere CVK/venflons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Pleje døende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EB80A" w:val="clear"/>
          </w:tcPr>
          <w:p>
            <w:pPr>
              <w:pStyle w:val="Normal"/>
              <w:widowControl w:val="false"/>
              <w:spacing w:lineRule="auto" w:line="360" w:before="57" w:after="57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Klinisk: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>Akut sygepleje m.h.p. at sikre: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 xml:space="preserve">        </w:t>
            </w:r>
            <w:r>
              <w:rPr/>
              <w:t>Frie luftveje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 xml:space="preserve">        </w:t>
            </w:r>
            <w:r>
              <w:rPr/>
              <w:t>Normal respiration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 xml:space="preserve">        </w:t>
            </w:r>
            <w:r>
              <w:rPr/>
              <w:t>Normalt BT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>Blodtransfusion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>Toiletbesøg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>TOKS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>Blodsukkermålinger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>Besvare patientkald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>Lejring/vending/mobilisering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>Modtagelse af nye ptt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>Madservering/sondeernæring</w:t>
            </w:r>
          </w:p>
          <w:p>
            <w:pPr>
              <w:pStyle w:val="Normal"/>
              <w:widowControl w:val="false"/>
              <w:spacing w:lineRule="auto" w:line="360" w:before="57" w:after="57"/>
              <w:rPr/>
            </w:pPr>
            <w:r>
              <w:rPr/>
              <w:t>Væskeskema /udvidet væskeskema/ væskebalance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Akut psykisk pleje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Information og vejledning til pt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Ambulante ptt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Tømning af KAD poser mm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Sårbehandlinger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Pleje døende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/>
                <w:b/>
                <w:bCs w:val="false"/>
                <w:sz w:val="28"/>
                <w:szCs w:val="28"/>
                <w:u w:val="single"/>
              </w:rPr>
            </w:pPr>
            <w:r>
              <w:rPr>
                <w:b/>
                <w:bCs w:val="false"/>
                <w:sz w:val="28"/>
                <w:szCs w:val="28"/>
                <w:u w:val="single"/>
              </w:rPr>
            </w:r>
          </w:p>
        </w:tc>
        <w:tc>
          <w:tcPr>
            <w:tcW w:w="4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00000" w:val="clear"/>
          </w:tcPr>
          <w:p>
            <w:pPr>
              <w:pStyle w:val="Normal"/>
              <w:widowControl w:val="false"/>
              <w:shd w:val="clear" w:color="auto" w:fill="C00000"/>
              <w:spacing w:lineRule="auto" w:line="360" w:before="57" w:after="57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  <w:t>Klinisk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57" w:after="57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Akut sygepleje m.h.p. at sikre: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57" w:after="57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       </w:t>
            </w:r>
            <w:r>
              <w:rPr>
                <w:color w:val="000000"/>
                <w:shd w:fill="auto" w:val="clear"/>
              </w:rPr>
              <w:t>Frie luftveje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57" w:after="57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       </w:t>
            </w:r>
            <w:r>
              <w:rPr>
                <w:color w:val="000000"/>
                <w:shd w:fill="auto" w:val="clear"/>
              </w:rPr>
              <w:t>Normal respiration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57" w:after="57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       </w:t>
            </w:r>
            <w:r>
              <w:rPr>
                <w:color w:val="000000"/>
                <w:shd w:fill="auto" w:val="clear"/>
              </w:rPr>
              <w:t>Normal BT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57" w:after="57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Akutte blodtransfusioner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57" w:after="57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TOKS  - udskydes/ gøres af andre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57" w:after="57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Blodsukkermåling  priorit</w:t>
            </w:r>
            <w:r>
              <w:rPr>
                <w:color w:val="000000"/>
                <w:shd w:fill="auto" w:val="clear"/>
              </w:rPr>
              <w:t>eres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57" w:after="57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Besvare patientkald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57" w:after="57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Pleje døende</w:t>
            </w:r>
          </w:p>
        </w:tc>
      </w:tr>
      <w:tr>
        <w:trPr/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5EA226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Personlig hygiejne: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Alt</w:t>
            </w:r>
          </w:p>
        </w:tc>
        <w:tc>
          <w:tcPr>
            <w:tcW w:w="5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EB80A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Personlig hygiejne: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Hoved – hale – hænder - tænder</w:t>
            </w:r>
          </w:p>
        </w:tc>
        <w:tc>
          <w:tcPr>
            <w:tcW w:w="4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00000" w:val="clear"/>
          </w:tcPr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  <w:t>Personlig hygiejne: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  <w:t>Nedre hygiejne ved output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</w:r>
          </w:p>
        </w:tc>
      </w:tr>
      <w:tr>
        <w:trPr/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5EA226" w:val="clear"/>
          </w:tcPr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>
                <w:b/>
                <w:sz w:val="28"/>
                <w:szCs w:val="28"/>
                <w:u w:val="single"/>
              </w:rPr>
              <w:t>Fysio- og ergoterapi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Respirationsfysioterapi, herunder opfølgning og behandling af oppegående respirationspatienter</w:t>
            </w:r>
          </w:p>
          <w:p>
            <w:pPr>
              <w:pStyle w:val="Normal"/>
              <w:widowControl w:val="false"/>
              <w:tabs>
                <w:tab w:val="clear" w:pos="1304"/>
                <w:tab w:val="left" w:pos="720" w:leader="none"/>
              </w:tabs>
              <w:spacing w:lineRule="auto" w:line="360" w:beforeAutospacing="1" w:after="200"/>
              <w:rPr/>
            </w:pPr>
            <w:r>
              <w:rPr/>
              <w:t>Vurdering af synkefunktion, herunder revurdering.</w:t>
            </w:r>
          </w:p>
          <w:p>
            <w:pPr>
              <w:pStyle w:val="Normal"/>
              <w:widowControl w:val="false"/>
              <w:tabs>
                <w:tab w:val="clear" w:pos="1304"/>
                <w:tab w:val="left" w:pos="720" w:leader="none"/>
              </w:tabs>
              <w:spacing w:lineRule="auto" w:line="360" w:beforeAutospacing="1" w:after="200"/>
              <w:rPr/>
            </w:pPr>
            <w:r>
              <w:rPr/>
              <w:t>Funktionsevnevurderinger, herunder dokumentation i udskrivningsstatus</w:t>
            </w:r>
          </w:p>
          <w:p>
            <w:pPr>
              <w:pStyle w:val="Normal"/>
              <w:widowControl w:val="false"/>
              <w:tabs>
                <w:tab w:val="clear" w:pos="1304"/>
                <w:tab w:val="left" w:pos="720" w:leader="none"/>
              </w:tabs>
              <w:spacing w:lineRule="auto" w:line="360" w:beforeAutospacing="1" w:after="200"/>
              <w:rPr/>
            </w:pPr>
            <w:r>
              <w:rPr/>
              <w:t>Udskrivelser hvor der er brug for plejeforløbsplan, udskrivningsstatus eller anmodning hjælpemidler.</w:t>
            </w:r>
          </w:p>
          <w:p>
            <w:pPr>
              <w:pStyle w:val="Normal"/>
              <w:widowControl w:val="false"/>
              <w:tabs>
                <w:tab w:val="clear" w:pos="1304"/>
                <w:tab w:val="left" w:pos="720" w:leader="none"/>
              </w:tabs>
              <w:spacing w:lineRule="auto" w:line="360" w:before="223" w:after="143"/>
              <w:rPr/>
            </w:pPr>
            <w:r>
              <w:rPr>
                <w:color w:val="000000"/>
                <w:lang w:eastAsia="da-DK"/>
              </w:rPr>
              <w:t>Udarbejde og sende GOP</w:t>
            </w:r>
          </w:p>
          <w:p>
            <w:pPr>
              <w:pStyle w:val="Normal"/>
              <w:widowControl w:val="false"/>
              <w:tabs>
                <w:tab w:val="clear" w:pos="1304"/>
                <w:tab w:val="left" w:pos="720" w:leader="none"/>
              </w:tabs>
              <w:spacing w:lineRule="auto" w:line="360" w:before="223" w:after="143"/>
              <w:rPr/>
            </w:pPr>
            <w:r>
              <w:rPr/>
              <w:t>Træning og bevægeøvelser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Lymfeødempatiente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</w:t>
            </w:r>
          </w:p>
        </w:tc>
        <w:tc>
          <w:tcPr>
            <w:tcW w:w="5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EB80A" w:val="clear"/>
          </w:tcPr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>
                <w:b/>
                <w:sz w:val="28"/>
                <w:szCs w:val="28"/>
                <w:u w:val="single"/>
              </w:rPr>
              <w:t>Fysio- og ergoterapi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Respirationsfysioterapi, herunder CPAP behandling og opfølgning på PEP-fløjte</w:t>
            </w:r>
          </w:p>
          <w:p>
            <w:pPr>
              <w:pStyle w:val="Normal"/>
              <w:widowControl w:val="false"/>
              <w:tabs>
                <w:tab w:val="clear" w:pos="1304"/>
                <w:tab w:val="left" w:pos="720" w:leader="none"/>
              </w:tabs>
              <w:spacing w:lineRule="auto" w:line="360" w:beforeAutospacing="1" w:after="200"/>
              <w:rPr/>
            </w:pPr>
            <w:r>
              <w:rPr/>
              <w:t>Nye vurderinger af synkefunktion samt revurdering af patienter, der er sat til intet pr. os.</w:t>
            </w:r>
          </w:p>
          <w:p>
            <w:pPr>
              <w:pStyle w:val="Normal"/>
              <w:widowControl w:val="false"/>
              <w:tabs>
                <w:tab w:val="clear" w:pos="1304"/>
                <w:tab w:val="left" w:pos="720" w:leader="none"/>
              </w:tabs>
              <w:spacing w:lineRule="auto" w:line="360" w:beforeAutospacing="1" w:after="200"/>
              <w:rPr/>
            </w:pPr>
            <w:r>
              <w:rPr/>
              <w:t>Nye funktionsevnevurderinger og revurdering ved behov før udskrivelse, herunder dokumentation i udskrivningsstatus</w:t>
            </w:r>
          </w:p>
          <w:p>
            <w:pPr>
              <w:pStyle w:val="Normal"/>
              <w:widowControl w:val="false"/>
              <w:tabs>
                <w:tab w:val="clear" w:pos="1304"/>
                <w:tab w:val="left" w:pos="720" w:leader="none"/>
              </w:tabs>
              <w:spacing w:lineRule="auto" w:line="360" w:beforeAutospacing="1" w:after="200"/>
              <w:rPr/>
            </w:pPr>
            <w:r>
              <w:rPr/>
              <w:t>Udskrivelser, hvor der er brug for plejeforløbsplan, udskrivningsstatus eller anmodning hjælpemidler.</w:t>
            </w:r>
          </w:p>
          <w:p>
            <w:pPr>
              <w:pStyle w:val="Normal"/>
              <w:widowControl w:val="false"/>
              <w:tabs>
                <w:tab w:val="clear" w:pos="1304"/>
                <w:tab w:val="left" w:pos="720" w:leader="none"/>
              </w:tabs>
              <w:spacing w:lineRule="auto" w:line="360" w:beforeAutospacing="1" w:after="200"/>
              <w:rPr/>
            </w:pPr>
            <w:r>
              <w:rPr>
                <w:color w:val="000000"/>
                <w:lang w:eastAsia="da-DK"/>
              </w:rPr>
              <w:t>Udarbejde og sende GOP</w:t>
            </w:r>
          </w:p>
        </w:tc>
        <w:tc>
          <w:tcPr>
            <w:tcW w:w="4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00000" w:val="clear"/>
          </w:tcPr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  <w:t>Fysio- og ergoterapi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Nye respirationsvurderinger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Nye dysfagivurderinger</w:t>
            </w:r>
          </w:p>
          <w:p>
            <w:pPr>
              <w:pStyle w:val="Normal"/>
              <w:widowControl w:val="false"/>
              <w:tabs>
                <w:tab w:val="clear" w:pos="1304"/>
                <w:tab w:val="left" w:pos="720" w:leader="none"/>
              </w:tabs>
              <w:spacing w:lineRule="auto" w:line="360" w:beforeAutospacing="1" w:after="200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Udskrivelser hvor der er brug for PFP, udskrivningsstatus eller hjælpemidler.</w:t>
            </w:r>
          </w:p>
          <w:p>
            <w:pPr>
              <w:pStyle w:val="Normal"/>
              <w:widowControl w:val="false"/>
              <w:tabs>
                <w:tab w:val="clear" w:pos="1304"/>
                <w:tab w:val="left" w:pos="720" w:leader="none"/>
              </w:tabs>
              <w:spacing w:lineRule="auto" w:line="360" w:beforeAutospacing="1" w:after="200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CPAP-behandling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  <w:t>Førstegangsfunktionsevnevurdering, når teamet ikke kan mobilisere pt. (APV)</w:t>
            </w:r>
          </w:p>
        </w:tc>
      </w:tr>
      <w:tr>
        <w:trPr/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5EA226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Pårørende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Alle forespørgsler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EB80A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Pårørende: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Forespørgsler – evt. prioritering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Vigtige informationer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4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00000" w:val="clear"/>
          </w:tcPr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  <w:t>Pårørende: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  <w:t>Information til pårørende til kritisk syge</w:t>
            </w:r>
          </w:p>
        </w:tc>
      </w:tr>
      <w:tr>
        <w:trPr/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5EA226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Medicin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Al medicin og iv. medicin administreres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Dosere medicin</w:t>
            </w:r>
          </w:p>
        </w:tc>
        <w:tc>
          <w:tcPr>
            <w:tcW w:w="5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EB80A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Medicin: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Al medicin og iv. medicin administreres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vt. dosere medicin</w:t>
            </w:r>
          </w:p>
        </w:tc>
        <w:tc>
          <w:tcPr>
            <w:tcW w:w="4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00000" w:val="clear"/>
          </w:tcPr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  <w:t>Medicin: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hd w:fill="auto" w:val="clear"/>
              </w:rPr>
              <w:t>Livsvigtigt medicin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  <w:t>Smertestillende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</w:r>
          </w:p>
        </w:tc>
      </w:tr>
      <w:tr>
        <w:trPr/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5EA226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Administrative opgaver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Dokumentation/screeninger/oprydning i EPJ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Forsendelse af prøver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Rekv. af undersøgelser og prøver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Kontakt til hjemmepleje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Udskrivning af pt.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Stuegang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Supervision / undervisning / sparring af og med kolleger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Tjekke/svare egne mails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Låne medicin ud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Opdatere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klinisk logistik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 med relevante patientoplysninger samt tlf.nr på sygeplejersker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EB80A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Administrative opgaver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Dokumentation og screeninger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Forsendelse af prøver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Rekv. af undersøgelser og prøver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Kontakt til hjemmeplejen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Udskr. af pt.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Stuegang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 xml:space="preserve">Opdatere </w:t>
            </w:r>
            <w:r>
              <w:rPr/>
              <w:t>klinisk logistik</w:t>
            </w:r>
            <w:r>
              <w:rPr/>
              <w:t xml:space="preserve"> med relevante patientoplysninger samt tlf.nr på sygeplejersker</w:t>
            </w:r>
          </w:p>
        </w:tc>
        <w:tc>
          <w:tcPr>
            <w:tcW w:w="4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00000" w:val="clear"/>
          </w:tcPr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bCs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shd w:fill="auto" w:val="clear"/>
              </w:rPr>
              <w:t>Administrative opgaver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hd w:fill="auto" w:val="clear"/>
              </w:rPr>
              <w:t>Akut dokumentation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hd w:fill="auto" w:val="clear"/>
              </w:rPr>
              <w:t>Rekv. af akutte us/prøver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hd w:fill="auto" w:val="clear"/>
              </w:rPr>
              <w:t>Registrering af in- og output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hd w:fill="auto" w:val="clear"/>
              </w:rPr>
              <w:t>Stuegang overgives til kollega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  <w:t xml:space="preserve">Opdatere </w:t>
            </w: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  <w:t>klinisk logistik</w:t>
            </w: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  <w:t xml:space="preserve">  med relevante patientoplysninger samt tlf.nr på sygeplejersker</w:t>
            </w:r>
          </w:p>
        </w:tc>
      </w:tr>
      <w:tr>
        <w:trPr/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5EA226" w:val="clear"/>
          </w:tcPr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>
                <w:b/>
                <w:sz w:val="28"/>
                <w:szCs w:val="28"/>
                <w:u w:val="single"/>
              </w:rPr>
              <w:t>Opfyldning/oprydnin</w:t>
            </w:r>
            <w:r>
              <w:rPr>
                <w:b/>
                <w:sz w:val="28"/>
                <w:szCs w:val="28"/>
                <w:u w:val="single"/>
              </w:rPr>
              <w:t>g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Opfyldning alle akutbakker og vogne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Oprydning i birum o.a.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Oprydning kontorer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Bestille/sætte depotvarer på plads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EB80A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Opfyldning/oprydning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Opfyldning hjertestopvogn og andre akutbakker</w:t>
            </w:r>
          </w:p>
        </w:tc>
        <w:tc>
          <w:tcPr>
            <w:tcW w:w="4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00000" w:val="clear"/>
          </w:tcPr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  <w:t>Opfyldning/oprydning: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  <w:t>Opfyldning hjertestopvogn  hvis den har været brugt</w:t>
            </w:r>
          </w:p>
        </w:tc>
      </w:tr>
      <w:tr>
        <w:trPr/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5EA226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Elever/studerende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Før/under/efter vejledning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Stille uddybende spørgsmål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Supervision/ undervisning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5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EB80A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Elever/studerende: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Her og nu vejledning</w:t>
            </w:r>
          </w:p>
        </w:tc>
        <w:tc>
          <w:tcPr>
            <w:tcW w:w="4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00000" w:val="clear"/>
          </w:tcPr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  <w:t>Elever/studerende: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  <w:t>Må følge med – observation / ellers ingen vejledning</w:t>
            </w:r>
          </w:p>
        </w:tc>
      </w:tr>
      <w:tr>
        <w:trPr/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5EA226" w:val="clear"/>
          </w:tcPr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>
                <w:b/>
                <w:sz w:val="28"/>
                <w:szCs w:val="28"/>
                <w:u w:val="single"/>
              </w:rPr>
              <w:t>Pauser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Normale pauser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EB80A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Pauser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Normale pauser</w:t>
            </w:r>
          </w:p>
        </w:tc>
        <w:tc>
          <w:tcPr>
            <w:tcW w:w="4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00000" w:val="clear"/>
          </w:tcPr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  <w:t>Pauser:</w:t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 w:val="false"/>
                <w:b w:val="false"/>
                <w:bCs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</w:rPr>
              <w:t>Ingen</w:t>
            </w:r>
          </w:p>
        </w:tc>
      </w:tr>
      <w:tr>
        <w:trPr/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5EA226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Løsningsforslag til at undgå gul zone: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Afhold middagskonference, så opgaverne kan blive fordelt gruppemedlemmerne imellem.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  <w:t>Få dannet sig et overblik over, hvad der mangles. Middagskonference hindrer ”overbelastning”</w:t>
            </w:r>
          </w:p>
        </w:tc>
        <w:tc>
          <w:tcPr>
            <w:tcW w:w="5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EB80A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Løsningsforslag til at undgå rød zone: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Afhold middagskonference, så opgaverne kan blive fordelt gruppemedlemmerne imellem.  Få dannet sig et overblik over, hvad der mangles. Middagskonference hindrer ”overbelastning”</w:t>
            </w:r>
          </w:p>
        </w:tc>
        <w:tc>
          <w:tcPr>
            <w:tcW w:w="4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00000" w:val="clear"/>
          </w:tcPr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</w:r>
          </w:p>
          <w:p>
            <w:pPr>
              <w:pStyle w:val="Normal"/>
              <w:widowControl w:val="false"/>
              <w:shd w:val="clear" w:color="auto" w:fill="C00000"/>
              <w:spacing w:lineRule="auto" w:line="360" w:before="0" w:after="0"/>
              <w:rPr>
                <w:b/>
                <w:b/>
                <w:color w:val="000000"/>
                <w:sz w:val="28"/>
                <w:szCs w:val="28"/>
                <w:highlight w:val="none"/>
                <w:u w:val="single"/>
                <w:shd w:fill="auto" w:val="clear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fill="auto" w:val="clear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orient="landscape" w:w="16838" w:h="11906"/>
      <w:pgMar w:left="1701" w:right="1701" w:gutter="0" w:header="0" w:top="851" w:footer="851" w:bottom="140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fod"/>
      <w:spacing w:before="0" w:after="200"/>
      <w:jc w:val="right"/>
      <w:rPr/>
    </w:pPr>
    <w:r>
      <w:rPr/>
      <w:t xml:space="preserve">Rev. </w:t>
    </w:r>
    <w:r>
      <w:rPr/>
      <w:t>nov 2022</w:t>
    </w:r>
    <w:r>
      <w:rPr/>
      <w:t>/UK</w:t>
    </w:r>
  </w:p>
</w:ftr>
</file>

<file path=word/settings.xml><?xml version="1.0" encoding="utf-8"?>
<w:settings xmlns:w="http://schemas.openxmlformats.org/wordprocessingml/2006/main">
  <w:zoom w:percent="95"/>
  <w:defaultTabStop w:val="1304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da-DK" w:eastAsia="da-D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0f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da-D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ehovedTegn" w:customStyle="1">
    <w:name w:val="Sidehoved Tegn"/>
    <w:basedOn w:val="DefaultParagraphFont"/>
    <w:link w:val="Sidehoved"/>
    <w:uiPriority w:val="99"/>
    <w:semiHidden/>
    <w:qFormat/>
    <w:locked/>
    <w:rsid w:val="007900b4"/>
    <w:rPr>
      <w:rFonts w:cs="Times New Roman"/>
      <w:lang w:eastAsia="en-US"/>
    </w:rPr>
  </w:style>
  <w:style w:type="character" w:styleId="SidefodTegn" w:customStyle="1">
    <w:name w:val="Sidefod Tegn"/>
    <w:basedOn w:val="DefaultParagraphFont"/>
    <w:link w:val="Sidefod"/>
    <w:uiPriority w:val="99"/>
    <w:semiHidden/>
    <w:qFormat/>
    <w:locked/>
    <w:rsid w:val="007900b4"/>
    <w:rPr>
      <w:rFonts w:cs="Times New Roman"/>
      <w:lang w:eastAsia="en-US"/>
    </w:rPr>
  </w:style>
  <w:style w:type="character" w:styleId="MarkeringsbobletekstTegn" w:customStyle="1">
    <w:name w:val="Markeringsbobletekst Tegn"/>
    <w:basedOn w:val="DefaultParagraphFont"/>
    <w:link w:val="Markeringsbobletekst"/>
    <w:uiPriority w:val="99"/>
    <w:semiHidden/>
    <w:qFormat/>
    <w:rsid w:val="00f332cd"/>
    <w:rPr>
      <w:rFonts w:ascii="Segoe UI" w:hAnsi="Segoe UI" w:cs="Segoe UI"/>
      <w:color w:val="00000A"/>
      <w:sz w:val="18"/>
      <w:szCs w:val="18"/>
      <w:lang w:eastAsia="en-US"/>
    </w:rPr>
  </w:style>
  <w:style w:type="character" w:styleId="Punktopstilling">
    <w:name w:val="Punktopstilling"/>
    <w:qFormat/>
    <w:rPr>
      <w:rFonts w:ascii="OpenSymbol" w:hAnsi="OpenSymbol" w:eastAsia="OpenSymbol" w:cs="OpenSymbol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ascii="Verdana" w:hAnsi="Verdana"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Stikordsregisteroverskrift">
    <w:name w:val="Index Heading"/>
    <w:basedOn w:val="Overskrift"/>
    <w:pPr/>
    <w:rPr/>
  </w:style>
  <w:style w:type="paragraph" w:styleId="Indholdsfortegnelseoverskrift">
    <w:name w:val="TOC Heading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0"/>
      <w:szCs w:val="24"/>
    </w:rPr>
  </w:style>
  <w:style w:type="paragraph" w:styleId="Indexheading">
    <w:name w:val="index heading"/>
    <w:basedOn w:val="Indholdsfortegnelseoverskrift"/>
    <w:qFormat/>
    <w:pPr/>
    <w:rPr/>
  </w:style>
  <w:style w:type="paragraph" w:styleId="Sidehovedogsidefod" w:customStyle="1">
    <w:name w:val="Sidehoved og sidefod"/>
    <w:basedOn w:val="Normal"/>
    <w:qFormat/>
    <w:pPr/>
    <w:rPr/>
  </w:style>
  <w:style w:type="paragraph" w:styleId="Sidehoved">
    <w:name w:val="Header"/>
    <w:basedOn w:val="Normal"/>
    <w:link w:val="SidehovedTegn"/>
    <w:uiPriority w:val="99"/>
    <w:rsid w:val="00250f10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Sidefod">
    <w:name w:val="Footer"/>
    <w:basedOn w:val="Normal"/>
    <w:link w:val="SidefodTegn"/>
    <w:uiPriority w:val="99"/>
    <w:rsid w:val="00250f10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f332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elNormal1" w:customStyle="1">
    <w:name w:val="Tabel -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ymbol" w:cs="Times New Roman"/>
      <w:color w:val="auto"/>
      <w:kern w:val="0"/>
      <w:sz w:val="20"/>
      <w:szCs w:val="20"/>
      <w:lang w:val="da-DK" w:eastAsia="da-DK" w:bidi="ar-SA"/>
    </w:rPr>
  </w:style>
  <w:style w:type="paragraph" w:styleId="Tabelindhold">
    <w:name w:val="Tabelindhold"/>
    <w:basedOn w:val="Normal"/>
    <w:qFormat/>
    <w:pPr>
      <w:widowControl w:val="false"/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99"/>
    <w:rsid w:val="00d13301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LibreOffice/7.2.5.2$Windows_X86_64 LibreOffice_project/499f9727c189e6ef3471021d6132d4c694f357e5</Application>
  <AppVersion>15.0000</AppVersion>
  <Pages>5</Pages>
  <Words>572</Words>
  <Characters>4314</Characters>
  <CharactersWithSpaces>4820</CharactersWithSpaces>
  <Paragraphs>164</Paragraphs>
  <Company>Region Midtjylland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2015-04-13T09:38:00Z</dcterms:created>
  <dc:creator>Tobias Gade Holm</dc:creator>
  <dc:description/>
  <dc:language>da-DK</dc:language>
  <cp:lastModifiedBy/>
  <dcterms:modified xsi:type="dcterms:W3CDTF">2022-11-28T13:48:30Z</dcterms:modified>
  <cp:revision>21</cp:revision>
  <dc:subject/>
  <dc:title>Prioriteringstrappen for Kirurgisk afsnit A1 &amp; A2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